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6A" w:rsidRPr="004F0E60" w:rsidRDefault="00FE2C60" w:rsidP="004F0E60">
      <w:pPr>
        <w:pStyle w:val="NoSpacing"/>
        <w:contextualSpacing/>
        <w:jc w:val="both"/>
        <w:rPr>
          <w:rFonts w:ascii="Arial" w:hAnsi="Arial" w:cs="Arial"/>
        </w:rPr>
      </w:pPr>
      <w:r w:rsidRPr="004F0E60">
        <w:rPr>
          <w:rFonts w:ascii="Arial" w:hAnsi="Arial" w:cs="Arial"/>
        </w:rPr>
        <w:t>Na temelju članka 104. stavka 1 Zako</w:t>
      </w:r>
      <w:r w:rsidR="004F0E60">
        <w:rPr>
          <w:rFonts w:ascii="Arial" w:hAnsi="Arial" w:cs="Arial"/>
        </w:rPr>
        <w:t>na o komunalnom gospodarstvu (Narodne novine</w:t>
      </w:r>
      <w:r w:rsidRPr="004F0E60">
        <w:rPr>
          <w:rFonts w:ascii="Arial" w:hAnsi="Arial" w:cs="Arial"/>
        </w:rPr>
        <w:t xml:space="preserve"> 68/18, 110/18, 32/20 i 45/24) i članka 31. Statuta Oćine Konavle Službeni glasnik Općine Konavle 7/21 – pročišćeni tekst), Opć</w:t>
      </w:r>
      <w:r w:rsidR="004F0E60" w:rsidRPr="004F0E60">
        <w:rPr>
          <w:rFonts w:ascii="Arial" w:hAnsi="Arial" w:cs="Arial"/>
        </w:rPr>
        <w:t>insko vijeće Općine Konavle na 2</w:t>
      </w:r>
      <w:r w:rsidRPr="004F0E60">
        <w:rPr>
          <w:rFonts w:ascii="Arial" w:hAnsi="Arial" w:cs="Arial"/>
        </w:rPr>
        <w:t>6. sjednici održanoj ____________ don</w:t>
      </w:r>
      <w:r w:rsidR="00894210" w:rsidRPr="004F0E60">
        <w:rPr>
          <w:rFonts w:ascii="Arial" w:hAnsi="Arial" w:cs="Arial"/>
        </w:rPr>
        <w:t>ije</w:t>
      </w:r>
      <w:r w:rsidR="005253C3" w:rsidRPr="004F0E60">
        <w:rPr>
          <w:rFonts w:ascii="Arial" w:hAnsi="Arial" w:cs="Arial"/>
        </w:rPr>
        <w:t>lo je</w:t>
      </w:r>
      <w:r w:rsidRPr="004F0E60">
        <w:rPr>
          <w:rFonts w:ascii="Arial" w:hAnsi="Arial" w:cs="Arial"/>
        </w:rPr>
        <w:t xml:space="preserve"> </w:t>
      </w:r>
    </w:p>
    <w:p w:rsidR="00894210" w:rsidRPr="004F0E60" w:rsidRDefault="00894210" w:rsidP="004F0E60">
      <w:pPr>
        <w:pStyle w:val="NoSpacing"/>
        <w:contextualSpacing/>
        <w:jc w:val="both"/>
        <w:rPr>
          <w:rFonts w:ascii="Arial" w:hAnsi="Arial" w:cs="Arial"/>
        </w:rPr>
      </w:pPr>
    </w:p>
    <w:p w:rsidR="00FE2C60" w:rsidRPr="004F0E60" w:rsidRDefault="00FE2C60" w:rsidP="004F0E60">
      <w:pPr>
        <w:pStyle w:val="NoSpacing"/>
        <w:contextualSpacing/>
        <w:jc w:val="center"/>
        <w:rPr>
          <w:rFonts w:ascii="Arial" w:hAnsi="Arial" w:cs="Arial"/>
          <w:b/>
        </w:rPr>
      </w:pPr>
      <w:r w:rsidRPr="004F0E60">
        <w:rPr>
          <w:rFonts w:ascii="Arial" w:hAnsi="Arial" w:cs="Arial"/>
          <w:b/>
        </w:rPr>
        <w:t>ODLUKU</w:t>
      </w:r>
    </w:p>
    <w:p w:rsidR="00FE2C60" w:rsidRPr="004F0E60" w:rsidRDefault="00FE2C60" w:rsidP="004F0E60">
      <w:pPr>
        <w:pStyle w:val="NoSpacing"/>
        <w:contextualSpacing/>
        <w:jc w:val="center"/>
        <w:rPr>
          <w:rFonts w:ascii="Arial" w:hAnsi="Arial" w:cs="Arial"/>
          <w:b/>
        </w:rPr>
      </w:pPr>
      <w:r w:rsidRPr="004F0E60">
        <w:rPr>
          <w:rFonts w:ascii="Arial" w:hAnsi="Arial" w:cs="Arial"/>
          <w:b/>
        </w:rPr>
        <w:t>o izmjeni i dopun</w:t>
      </w:r>
      <w:r w:rsidR="005253C3" w:rsidRPr="004F0E60">
        <w:rPr>
          <w:rFonts w:ascii="Arial" w:hAnsi="Arial" w:cs="Arial"/>
          <w:b/>
        </w:rPr>
        <w:t>ama</w:t>
      </w:r>
      <w:r w:rsidRPr="004F0E60">
        <w:rPr>
          <w:rFonts w:ascii="Arial" w:hAnsi="Arial" w:cs="Arial"/>
          <w:b/>
        </w:rPr>
        <w:t xml:space="preserve"> Odluke o Komunalnom redu</w:t>
      </w:r>
    </w:p>
    <w:p w:rsidR="005253C3" w:rsidRPr="004F0E60" w:rsidRDefault="005253C3" w:rsidP="004F0E60">
      <w:pPr>
        <w:pStyle w:val="NoSpacing"/>
        <w:contextualSpacing/>
        <w:jc w:val="both"/>
        <w:rPr>
          <w:rFonts w:ascii="Arial" w:hAnsi="Arial" w:cs="Arial"/>
        </w:rPr>
      </w:pPr>
    </w:p>
    <w:p w:rsidR="00894210" w:rsidRPr="004F0E60" w:rsidRDefault="00894210" w:rsidP="004F0E60">
      <w:pPr>
        <w:pStyle w:val="NoSpacing"/>
        <w:contextualSpacing/>
        <w:jc w:val="both"/>
        <w:rPr>
          <w:rFonts w:ascii="Arial" w:hAnsi="Arial" w:cs="Arial"/>
        </w:rPr>
      </w:pPr>
    </w:p>
    <w:p w:rsidR="005253C3" w:rsidRPr="004F0E60" w:rsidRDefault="005253C3" w:rsidP="004F0E60">
      <w:pPr>
        <w:pStyle w:val="NoSpacing"/>
        <w:contextualSpacing/>
        <w:jc w:val="center"/>
        <w:rPr>
          <w:rFonts w:ascii="Arial" w:hAnsi="Arial" w:cs="Arial"/>
          <w:b/>
        </w:rPr>
      </w:pPr>
      <w:r w:rsidRPr="004F0E60">
        <w:rPr>
          <w:rFonts w:ascii="Arial" w:hAnsi="Arial" w:cs="Arial"/>
          <w:b/>
        </w:rPr>
        <w:t>Članak 1.</w:t>
      </w:r>
    </w:p>
    <w:p w:rsidR="005253C3" w:rsidRPr="004F0E60" w:rsidRDefault="005253C3" w:rsidP="004F0E60">
      <w:pPr>
        <w:pStyle w:val="NoSpacing"/>
        <w:contextualSpacing/>
        <w:jc w:val="both"/>
        <w:rPr>
          <w:rFonts w:ascii="Arial" w:hAnsi="Arial" w:cs="Arial"/>
        </w:rPr>
      </w:pPr>
      <w:r w:rsidRPr="004F0E60">
        <w:rPr>
          <w:rFonts w:ascii="Arial" w:hAnsi="Arial" w:cs="Arial"/>
        </w:rPr>
        <w:t>U Odluci o komunalnom redu (Službeni glasnik Općine Konavle broj 8/19., 13/21., 2/22. i 6/23.) u članku 67. dodaje se stavak 6. i glasi:</w:t>
      </w:r>
    </w:p>
    <w:p w:rsidR="00894210" w:rsidRPr="004F0E60" w:rsidRDefault="004F0E60" w:rsidP="004F0E60">
      <w:pPr>
        <w:pStyle w:val="NoSpacing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1E3C6F" w:rsidRPr="004F0E60">
        <w:rPr>
          <w:rFonts w:ascii="Arial" w:hAnsi="Arial" w:cs="Arial"/>
        </w:rPr>
        <w:t>U slučaju neovlaštenog prometovanja prijevoznim sredstvom u pješačkoj zoni koji je zabilježen snimkom nadzornih kamera ili drugog dostupnog materijala odgovoran je vozač vozila. Ako se vozač ne može identificirati, odgovoran je vlasnik ili korisnik prijevoznog sredstva.“</w:t>
      </w:r>
    </w:p>
    <w:p w:rsidR="00894210" w:rsidRPr="004F0E60" w:rsidRDefault="00894210" w:rsidP="004F0E60">
      <w:pPr>
        <w:pStyle w:val="NoSpacing"/>
        <w:contextualSpacing/>
        <w:jc w:val="both"/>
        <w:rPr>
          <w:rFonts w:ascii="Arial" w:hAnsi="Arial" w:cs="Arial"/>
          <w:b/>
        </w:rPr>
      </w:pPr>
    </w:p>
    <w:p w:rsidR="00FE2C60" w:rsidRPr="004F0E60" w:rsidRDefault="005253C3" w:rsidP="004F0E60">
      <w:pPr>
        <w:pStyle w:val="NoSpacing"/>
        <w:contextualSpacing/>
        <w:jc w:val="center"/>
        <w:rPr>
          <w:rFonts w:ascii="Arial" w:hAnsi="Arial" w:cs="Arial"/>
          <w:b/>
        </w:rPr>
      </w:pPr>
      <w:r w:rsidRPr="004F0E60">
        <w:rPr>
          <w:rFonts w:ascii="Arial" w:hAnsi="Arial" w:cs="Arial"/>
          <w:b/>
        </w:rPr>
        <w:t>Članak 2.</w:t>
      </w:r>
    </w:p>
    <w:p w:rsidR="005253C3" w:rsidRPr="004F0E60" w:rsidRDefault="004F0E60" w:rsidP="004F0E60">
      <w:pPr>
        <w:pStyle w:val="NoSpacing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B0726A" w:rsidRPr="004F0E60">
        <w:rPr>
          <w:rFonts w:ascii="Arial" w:hAnsi="Arial" w:cs="Arial"/>
        </w:rPr>
        <w:t xml:space="preserve">U </w:t>
      </w:r>
      <w:r w:rsidR="001B2244" w:rsidRPr="004F0E60">
        <w:rPr>
          <w:rFonts w:ascii="Arial" w:hAnsi="Arial" w:cs="Arial"/>
        </w:rPr>
        <w:t xml:space="preserve">članku 124. stavak 1. </w:t>
      </w:r>
      <w:r w:rsidR="00B0726A" w:rsidRPr="004F0E60">
        <w:rPr>
          <w:rFonts w:ascii="Arial" w:hAnsi="Arial" w:cs="Arial"/>
        </w:rPr>
        <w:t>mijenja se točka 39. tako da ista sada glasi:</w:t>
      </w:r>
    </w:p>
    <w:p w:rsidR="00B0726A" w:rsidRPr="004F0E60" w:rsidRDefault="00B0726A" w:rsidP="004F0E60">
      <w:pPr>
        <w:pStyle w:val="NoSpacing"/>
        <w:contextualSpacing/>
        <w:jc w:val="both"/>
        <w:rPr>
          <w:rFonts w:ascii="Arial" w:hAnsi="Arial" w:cs="Arial"/>
        </w:rPr>
      </w:pPr>
      <w:r w:rsidRPr="004F0E60">
        <w:rPr>
          <w:rFonts w:ascii="Arial" w:hAnsi="Arial" w:cs="Arial"/>
        </w:rPr>
        <w:t>„prometuje pješačkom zonom bez odobrenja nadležnog odjela Općine konavle (članak 67. stavak 1.)“</w:t>
      </w:r>
    </w:p>
    <w:p w:rsidR="00B0726A" w:rsidRPr="004F0E60" w:rsidRDefault="004F0E60" w:rsidP="004F0E60">
      <w:pPr>
        <w:pStyle w:val="NoSpacing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B0726A" w:rsidRPr="004F0E60">
        <w:rPr>
          <w:rFonts w:ascii="Arial" w:hAnsi="Arial" w:cs="Arial"/>
        </w:rPr>
        <w:t xml:space="preserve">U </w:t>
      </w:r>
      <w:r w:rsidR="001B2244" w:rsidRPr="004F0E60">
        <w:rPr>
          <w:rFonts w:ascii="Arial" w:hAnsi="Arial" w:cs="Arial"/>
        </w:rPr>
        <w:t>članku 124. stavak 1.</w:t>
      </w:r>
      <w:r w:rsidR="00B0726A" w:rsidRPr="004F0E60">
        <w:rPr>
          <w:rFonts w:ascii="Arial" w:hAnsi="Arial" w:cs="Arial"/>
        </w:rPr>
        <w:t xml:space="preserve"> </w:t>
      </w:r>
      <w:r w:rsidR="00894210" w:rsidRPr="004F0E60">
        <w:rPr>
          <w:rFonts w:ascii="Arial" w:hAnsi="Arial" w:cs="Arial"/>
        </w:rPr>
        <w:t>mijenja se</w:t>
      </w:r>
      <w:r w:rsidR="00E77600" w:rsidRPr="004F0E60">
        <w:rPr>
          <w:rFonts w:ascii="Arial" w:hAnsi="Arial" w:cs="Arial"/>
        </w:rPr>
        <w:t xml:space="preserve"> točka </w:t>
      </w:r>
      <w:r w:rsidR="001B2244" w:rsidRPr="004F0E60">
        <w:rPr>
          <w:rFonts w:ascii="Arial" w:hAnsi="Arial" w:cs="Arial"/>
        </w:rPr>
        <w:t>40</w:t>
      </w:r>
      <w:r w:rsidR="00E77600" w:rsidRPr="004F0E60">
        <w:rPr>
          <w:rFonts w:ascii="Arial" w:hAnsi="Arial" w:cs="Arial"/>
        </w:rPr>
        <w:t xml:space="preserve">. i </w:t>
      </w:r>
      <w:r w:rsidR="00C51FF4" w:rsidRPr="004F0E60">
        <w:rPr>
          <w:rFonts w:ascii="Arial" w:hAnsi="Arial" w:cs="Arial"/>
        </w:rPr>
        <w:t xml:space="preserve">sada </w:t>
      </w:r>
      <w:r w:rsidR="00E77600" w:rsidRPr="004F0E60">
        <w:rPr>
          <w:rFonts w:ascii="Arial" w:hAnsi="Arial" w:cs="Arial"/>
        </w:rPr>
        <w:t>glasi:</w:t>
      </w:r>
    </w:p>
    <w:p w:rsidR="00E77600" w:rsidRPr="004F0E60" w:rsidRDefault="00E77600" w:rsidP="004F0E60">
      <w:pPr>
        <w:pStyle w:val="NoSpacing"/>
        <w:contextualSpacing/>
        <w:jc w:val="both"/>
        <w:rPr>
          <w:rFonts w:ascii="Arial" w:hAnsi="Arial" w:cs="Arial"/>
        </w:rPr>
      </w:pPr>
      <w:r w:rsidRPr="004F0E60">
        <w:rPr>
          <w:rFonts w:ascii="Arial" w:hAnsi="Arial" w:cs="Arial"/>
        </w:rPr>
        <w:t>„postupa protivno članku 67. stavak 2,</w:t>
      </w:r>
      <w:r w:rsidR="001B2244" w:rsidRPr="004F0E60">
        <w:rPr>
          <w:rFonts w:ascii="Arial" w:hAnsi="Arial" w:cs="Arial"/>
        </w:rPr>
        <w:t>“</w:t>
      </w:r>
    </w:p>
    <w:p w:rsidR="001B2244" w:rsidRPr="004F0E60" w:rsidRDefault="004F0E60" w:rsidP="004F0E60">
      <w:pPr>
        <w:pStyle w:val="NoSpacing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1B2244" w:rsidRPr="004F0E60">
        <w:rPr>
          <w:rFonts w:ascii="Arial" w:hAnsi="Arial" w:cs="Arial"/>
        </w:rPr>
        <w:t xml:space="preserve">U članku 124. stavak 1. </w:t>
      </w:r>
      <w:r w:rsidR="00894210" w:rsidRPr="004F0E60">
        <w:rPr>
          <w:rFonts w:ascii="Arial" w:hAnsi="Arial" w:cs="Arial"/>
        </w:rPr>
        <w:t>mijenja se to</w:t>
      </w:r>
      <w:r w:rsidR="001B2244" w:rsidRPr="004F0E60">
        <w:rPr>
          <w:rFonts w:ascii="Arial" w:hAnsi="Arial" w:cs="Arial"/>
        </w:rPr>
        <w:t xml:space="preserve">čka 41. i </w:t>
      </w:r>
      <w:r w:rsidR="00C51FF4" w:rsidRPr="004F0E60">
        <w:rPr>
          <w:rFonts w:ascii="Arial" w:hAnsi="Arial" w:cs="Arial"/>
        </w:rPr>
        <w:t xml:space="preserve">sada </w:t>
      </w:r>
      <w:r w:rsidR="001B2244" w:rsidRPr="004F0E60">
        <w:rPr>
          <w:rFonts w:ascii="Arial" w:hAnsi="Arial" w:cs="Arial"/>
        </w:rPr>
        <w:t>glasi:</w:t>
      </w:r>
    </w:p>
    <w:p w:rsidR="001B2244" w:rsidRPr="004F0E60" w:rsidRDefault="001B2244" w:rsidP="004F0E60">
      <w:pPr>
        <w:pStyle w:val="NoSpacing"/>
        <w:contextualSpacing/>
        <w:jc w:val="both"/>
        <w:rPr>
          <w:rFonts w:ascii="Arial" w:hAnsi="Arial" w:cs="Arial"/>
        </w:rPr>
      </w:pPr>
      <w:r w:rsidRPr="004F0E60">
        <w:rPr>
          <w:rFonts w:ascii="Arial" w:hAnsi="Arial" w:cs="Arial"/>
        </w:rPr>
        <w:t>„postupa protivno članku 67. stavak 3,“</w:t>
      </w:r>
    </w:p>
    <w:p w:rsidR="001B2244" w:rsidRPr="004F0E60" w:rsidRDefault="004F0E60" w:rsidP="004F0E60">
      <w:pPr>
        <w:pStyle w:val="NoSpacing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="001B2244" w:rsidRPr="004F0E60">
        <w:rPr>
          <w:rFonts w:ascii="Arial" w:hAnsi="Arial" w:cs="Arial"/>
        </w:rPr>
        <w:t xml:space="preserve">U članku 124. stavak 1. </w:t>
      </w:r>
      <w:r w:rsidR="00894210" w:rsidRPr="004F0E60">
        <w:rPr>
          <w:rFonts w:ascii="Arial" w:hAnsi="Arial" w:cs="Arial"/>
        </w:rPr>
        <w:t>mijenja se</w:t>
      </w:r>
      <w:r w:rsidR="001B2244" w:rsidRPr="004F0E60">
        <w:rPr>
          <w:rFonts w:ascii="Arial" w:hAnsi="Arial" w:cs="Arial"/>
        </w:rPr>
        <w:t xml:space="preserve"> točka 42. i </w:t>
      </w:r>
      <w:r w:rsidR="00C51FF4" w:rsidRPr="004F0E60">
        <w:rPr>
          <w:rFonts w:ascii="Arial" w:hAnsi="Arial" w:cs="Arial"/>
        </w:rPr>
        <w:t xml:space="preserve">sada </w:t>
      </w:r>
      <w:r w:rsidR="001B2244" w:rsidRPr="004F0E60">
        <w:rPr>
          <w:rFonts w:ascii="Arial" w:hAnsi="Arial" w:cs="Arial"/>
        </w:rPr>
        <w:t>glasi:</w:t>
      </w:r>
    </w:p>
    <w:p w:rsidR="001B2244" w:rsidRPr="004F0E60" w:rsidRDefault="001B2244" w:rsidP="004F0E60">
      <w:pPr>
        <w:pStyle w:val="NoSpacing"/>
        <w:contextualSpacing/>
        <w:jc w:val="both"/>
        <w:rPr>
          <w:rFonts w:ascii="Arial" w:hAnsi="Arial" w:cs="Arial"/>
        </w:rPr>
      </w:pPr>
      <w:r w:rsidRPr="004F0E60">
        <w:rPr>
          <w:rFonts w:ascii="Arial" w:hAnsi="Arial" w:cs="Arial"/>
        </w:rPr>
        <w:t>„vozač nema u vozilu odobrenje za prometovanje pješačkom zonom ili ga ne želi pokazati na zahtjev komunalnog redara</w:t>
      </w:r>
      <w:r w:rsidR="00757D83" w:rsidRPr="004F0E60">
        <w:rPr>
          <w:rFonts w:ascii="Arial" w:hAnsi="Arial" w:cs="Arial"/>
        </w:rPr>
        <w:t xml:space="preserve"> (članak 67. stavak 4.),</w:t>
      </w:r>
      <w:r w:rsidRPr="004F0E60">
        <w:rPr>
          <w:rFonts w:ascii="Arial" w:hAnsi="Arial" w:cs="Arial"/>
        </w:rPr>
        <w:t>“</w:t>
      </w:r>
    </w:p>
    <w:p w:rsidR="00757D83" w:rsidRPr="004F0E60" w:rsidRDefault="004F0E60" w:rsidP="004F0E60">
      <w:pPr>
        <w:pStyle w:val="NoSpacing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</w:t>
      </w:r>
      <w:r w:rsidR="00757D83" w:rsidRPr="004F0E60">
        <w:rPr>
          <w:rFonts w:ascii="Arial" w:hAnsi="Arial" w:cs="Arial"/>
        </w:rPr>
        <w:t>Dosadašnje točke 40. do 58. postaju točke 4</w:t>
      </w:r>
      <w:r w:rsidR="001E3C6F" w:rsidRPr="004F0E60">
        <w:rPr>
          <w:rFonts w:ascii="Arial" w:hAnsi="Arial" w:cs="Arial"/>
        </w:rPr>
        <w:t>3</w:t>
      </w:r>
      <w:r w:rsidR="00757D83" w:rsidRPr="004F0E60">
        <w:rPr>
          <w:rFonts w:ascii="Arial" w:hAnsi="Arial" w:cs="Arial"/>
        </w:rPr>
        <w:t>. do 6</w:t>
      </w:r>
      <w:r w:rsidR="001E3C6F" w:rsidRPr="004F0E60">
        <w:rPr>
          <w:rFonts w:ascii="Arial" w:hAnsi="Arial" w:cs="Arial"/>
        </w:rPr>
        <w:t>1</w:t>
      </w:r>
      <w:r w:rsidR="00757D83" w:rsidRPr="004F0E60">
        <w:rPr>
          <w:rFonts w:ascii="Arial" w:hAnsi="Arial" w:cs="Arial"/>
        </w:rPr>
        <w:t>.</w:t>
      </w:r>
    </w:p>
    <w:p w:rsidR="00757D83" w:rsidRPr="004F0E60" w:rsidRDefault="00757D83" w:rsidP="004F0E60">
      <w:pPr>
        <w:pStyle w:val="NoSpacing"/>
        <w:contextualSpacing/>
        <w:jc w:val="both"/>
        <w:rPr>
          <w:rFonts w:ascii="Arial" w:hAnsi="Arial" w:cs="Arial"/>
        </w:rPr>
      </w:pPr>
    </w:p>
    <w:p w:rsidR="00757D83" w:rsidRPr="004F0E60" w:rsidRDefault="00757D83" w:rsidP="004F0E60">
      <w:pPr>
        <w:pStyle w:val="NoSpacing"/>
        <w:contextualSpacing/>
        <w:jc w:val="center"/>
        <w:rPr>
          <w:rFonts w:ascii="Arial" w:hAnsi="Arial" w:cs="Arial"/>
          <w:b/>
        </w:rPr>
      </w:pPr>
      <w:r w:rsidRPr="004F0E60">
        <w:rPr>
          <w:rFonts w:ascii="Arial" w:hAnsi="Arial" w:cs="Arial"/>
          <w:b/>
        </w:rPr>
        <w:t>Članak 3.</w:t>
      </w:r>
    </w:p>
    <w:p w:rsidR="00757D83" w:rsidRPr="004F0E60" w:rsidRDefault="00757D83" w:rsidP="004F0E60">
      <w:pPr>
        <w:pStyle w:val="NoSpacing"/>
        <w:contextualSpacing/>
        <w:jc w:val="both"/>
        <w:rPr>
          <w:rFonts w:ascii="Arial" w:hAnsi="Arial" w:cs="Arial"/>
        </w:rPr>
      </w:pPr>
      <w:r w:rsidRPr="004F0E60">
        <w:rPr>
          <w:rFonts w:ascii="Arial" w:hAnsi="Arial" w:cs="Arial"/>
        </w:rPr>
        <w:t>Ova Odluka stupa na s</w:t>
      </w:r>
      <w:r w:rsidR="00986A8E" w:rsidRPr="004F0E60">
        <w:rPr>
          <w:rFonts w:ascii="Arial" w:hAnsi="Arial" w:cs="Arial"/>
        </w:rPr>
        <w:t>nagu</w:t>
      </w:r>
      <w:r w:rsidRPr="004F0E60">
        <w:rPr>
          <w:rFonts w:ascii="Arial" w:hAnsi="Arial" w:cs="Arial"/>
        </w:rPr>
        <w:t xml:space="preserve"> osmog dana od dana objave u Službenog glasniku Općine Konavle.</w:t>
      </w:r>
    </w:p>
    <w:p w:rsidR="00757D83" w:rsidRPr="004F0E60" w:rsidRDefault="00757D83" w:rsidP="004F0E60">
      <w:pPr>
        <w:pStyle w:val="NoSpacing"/>
        <w:contextualSpacing/>
        <w:jc w:val="both"/>
        <w:rPr>
          <w:rFonts w:ascii="Arial" w:hAnsi="Arial" w:cs="Arial"/>
        </w:rPr>
      </w:pPr>
    </w:p>
    <w:p w:rsidR="00757D83" w:rsidRPr="004F0E60" w:rsidRDefault="00757D83" w:rsidP="004F0E60">
      <w:pPr>
        <w:pStyle w:val="NoSpacing"/>
        <w:contextualSpacing/>
        <w:jc w:val="both"/>
        <w:rPr>
          <w:rFonts w:ascii="Arial" w:hAnsi="Arial" w:cs="Arial"/>
        </w:rPr>
      </w:pPr>
      <w:r w:rsidRPr="004F0E60">
        <w:rPr>
          <w:rFonts w:ascii="Arial" w:hAnsi="Arial" w:cs="Arial"/>
        </w:rPr>
        <w:t xml:space="preserve">Klasa: </w:t>
      </w:r>
      <w:r w:rsidR="00006675">
        <w:rPr>
          <w:rFonts w:ascii="Arial" w:hAnsi="Arial" w:cs="Arial"/>
        </w:rPr>
        <w:t>363-01/25-01/87</w:t>
      </w:r>
      <w:bookmarkStart w:id="0" w:name="_GoBack"/>
      <w:bookmarkEnd w:id="0"/>
    </w:p>
    <w:p w:rsidR="00757D83" w:rsidRPr="004F0E60" w:rsidRDefault="00757D83" w:rsidP="004F0E60">
      <w:pPr>
        <w:pStyle w:val="NoSpacing"/>
        <w:contextualSpacing/>
        <w:jc w:val="both"/>
        <w:rPr>
          <w:rFonts w:ascii="Arial" w:hAnsi="Arial" w:cs="Arial"/>
        </w:rPr>
      </w:pPr>
      <w:r w:rsidRPr="004F0E60">
        <w:rPr>
          <w:rFonts w:ascii="Arial" w:hAnsi="Arial" w:cs="Arial"/>
        </w:rPr>
        <w:t>Urbroj: 2117-2-01/01-25-1</w:t>
      </w:r>
    </w:p>
    <w:p w:rsidR="00757D83" w:rsidRPr="004F0E60" w:rsidRDefault="00757D83" w:rsidP="004F0E60">
      <w:pPr>
        <w:pStyle w:val="NoSpacing"/>
        <w:contextualSpacing/>
        <w:jc w:val="both"/>
        <w:rPr>
          <w:rFonts w:ascii="Arial" w:hAnsi="Arial" w:cs="Arial"/>
        </w:rPr>
      </w:pPr>
      <w:r w:rsidRPr="004F0E60">
        <w:rPr>
          <w:rFonts w:ascii="Arial" w:hAnsi="Arial" w:cs="Arial"/>
        </w:rPr>
        <w:t xml:space="preserve">Cavtat, </w:t>
      </w:r>
    </w:p>
    <w:p w:rsidR="00757D83" w:rsidRPr="004F0E60" w:rsidRDefault="00757D83" w:rsidP="004F0E60">
      <w:pPr>
        <w:pStyle w:val="NoSpacing"/>
        <w:contextualSpacing/>
        <w:jc w:val="both"/>
        <w:rPr>
          <w:rFonts w:ascii="Arial" w:hAnsi="Arial" w:cs="Arial"/>
        </w:rPr>
      </w:pPr>
    </w:p>
    <w:p w:rsidR="00757D83" w:rsidRPr="004F0E60" w:rsidRDefault="00757D83" w:rsidP="004F0E60">
      <w:pPr>
        <w:pStyle w:val="NoSpacing"/>
        <w:contextualSpacing/>
        <w:jc w:val="both"/>
        <w:rPr>
          <w:rFonts w:ascii="Arial" w:hAnsi="Arial" w:cs="Arial"/>
        </w:rPr>
      </w:pPr>
    </w:p>
    <w:p w:rsidR="00757D83" w:rsidRPr="004F0E60" w:rsidRDefault="00757D83" w:rsidP="004F0E60">
      <w:pPr>
        <w:pStyle w:val="NoSpacing"/>
        <w:contextualSpacing/>
        <w:jc w:val="both"/>
        <w:rPr>
          <w:rFonts w:ascii="Arial" w:hAnsi="Arial" w:cs="Arial"/>
        </w:rPr>
      </w:pPr>
      <w:r w:rsidRPr="004F0E60">
        <w:rPr>
          <w:rFonts w:ascii="Arial" w:hAnsi="Arial" w:cs="Arial"/>
        </w:rPr>
        <w:tab/>
      </w:r>
      <w:r w:rsidRPr="004F0E60">
        <w:rPr>
          <w:rFonts w:ascii="Arial" w:hAnsi="Arial" w:cs="Arial"/>
        </w:rPr>
        <w:tab/>
      </w:r>
      <w:r w:rsidRPr="004F0E60">
        <w:rPr>
          <w:rFonts w:ascii="Arial" w:hAnsi="Arial" w:cs="Arial"/>
        </w:rPr>
        <w:tab/>
      </w:r>
      <w:r w:rsidRPr="004F0E60">
        <w:rPr>
          <w:rFonts w:ascii="Arial" w:hAnsi="Arial" w:cs="Arial"/>
        </w:rPr>
        <w:tab/>
      </w:r>
      <w:r w:rsidRPr="004F0E60">
        <w:rPr>
          <w:rFonts w:ascii="Arial" w:hAnsi="Arial" w:cs="Arial"/>
        </w:rPr>
        <w:tab/>
      </w:r>
      <w:r w:rsidRPr="004F0E60">
        <w:rPr>
          <w:rFonts w:ascii="Arial" w:hAnsi="Arial" w:cs="Arial"/>
        </w:rPr>
        <w:tab/>
      </w:r>
      <w:r w:rsidRPr="004F0E60">
        <w:rPr>
          <w:rFonts w:ascii="Arial" w:hAnsi="Arial" w:cs="Arial"/>
        </w:rPr>
        <w:tab/>
      </w:r>
      <w:r w:rsidRPr="004F0E60">
        <w:rPr>
          <w:rFonts w:ascii="Arial" w:hAnsi="Arial" w:cs="Arial"/>
        </w:rPr>
        <w:tab/>
        <w:t xml:space="preserve">Predsjednik </w:t>
      </w:r>
      <w:r w:rsidR="00B404BC" w:rsidRPr="004F0E60">
        <w:rPr>
          <w:rFonts w:ascii="Arial" w:hAnsi="Arial" w:cs="Arial"/>
        </w:rPr>
        <w:t xml:space="preserve">Općinskog </w:t>
      </w:r>
      <w:r w:rsidRPr="004F0E60">
        <w:rPr>
          <w:rFonts w:ascii="Arial" w:hAnsi="Arial" w:cs="Arial"/>
        </w:rPr>
        <w:t>vijeća</w:t>
      </w:r>
    </w:p>
    <w:p w:rsidR="00757D83" w:rsidRPr="004F0E60" w:rsidRDefault="00757D83" w:rsidP="004F0E60">
      <w:pPr>
        <w:pStyle w:val="NoSpacing"/>
        <w:contextualSpacing/>
        <w:jc w:val="both"/>
        <w:rPr>
          <w:rFonts w:ascii="Arial" w:hAnsi="Arial" w:cs="Arial"/>
        </w:rPr>
      </w:pPr>
      <w:r w:rsidRPr="004F0E60">
        <w:rPr>
          <w:rFonts w:ascii="Arial" w:hAnsi="Arial" w:cs="Arial"/>
        </w:rPr>
        <w:tab/>
      </w:r>
      <w:r w:rsidRPr="004F0E60">
        <w:rPr>
          <w:rFonts w:ascii="Arial" w:hAnsi="Arial" w:cs="Arial"/>
        </w:rPr>
        <w:tab/>
      </w:r>
      <w:r w:rsidRPr="004F0E60">
        <w:rPr>
          <w:rFonts w:ascii="Arial" w:hAnsi="Arial" w:cs="Arial"/>
        </w:rPr>
        <w:tab/>
      </w:r>
      <w:r w:rsidRPr="004F0E60">
        <w:rPr>
          <w:rFonts w:ascii="Arial" w:hAnsi="Arial" w:cs="Arial"/>
        </w:rPr>
        <w:tab/>
      </w:r>
      <w:r w:rsidRPr="004F0E60">
        <w:rPr>
          <w:rFonts w:ascii="Arial" w:hAnsi="Arial" w:cs="Arial"/>
        </w:rPr>
        <w:tab/>
      </w:r>
      <w:r w:rsidRPr="004F0E60">
        <w:rPr>
          <w:rFonts w:ascii="Arial" w:hAnsi="Arial" w:cs="Arial"/>
        </w:rPr>
        <w:tab/>
      </w:r>
      <w:r w:rsidRPr="004F0E60">
        <w:rPr>
          <w:rFonts w:ascii="Arial" w:hAnsi="Arial" w:cs="Arial"/>
        </w:rPr>
        <w:tab/>
      </w:r>
      <w:r w:rsidRPr="004F0E60">
        <w:rPr>
          <w:rFonts w:ascii="Arial" w:hAnsi="Arial" w:cs="Arial"/>
        </w:rPr>
        <w:tab/>
        <w:t>Ivo Simović</w:t>
      </w:r>
    </w:p>
    <w:p w:rsidR="00FE2C60" w:rsidRPr="004F0E60" w:rsidRDefault="00FE2C60" w:rsidP="004F0E60">
      <w:pPr>
        <w:pStyle w:val="NoSpacing"/>
        <w:contextualSpacing/>
        <w:jc w:val="both"/>
        <w:rPr>
          <w:rFonts w:ascii="Arial" w:hAnsi="Arial" w:cs="Arial"/>
          <w:b/>
        </w:rPr>
      </w:pPr>
    </w:p>
    <w:p w:rsidR="00F74878" w:rsidRPr="004F0E60" w:rsidRDefault="00F74878" w:rsidP="004F0E60">
      <w:pPr>
        <w:pStyle w:val="NoSpacing"/>
        <w:contextualSpacing/>
        <w:jc w:val="both"/>
        <w:rPr>
          <w:rFonts w:ascii="Arial" w:hAnsi="Arial" w:cs="Arial"/>
          <w:b/>
        </w:rPr>
      </w:pPr>
    </w:p>
    <w:p w:rsidR="00F74878" w:rsidRPr="004F0E60" w:rsidRDefault="00F74878" w:rsidP="004F0E60">
      <w:pPr>
        <w:pStyle w:val="NoSpacing"/>
        <w:contextualSpacing/>
        <w:jc w:val="both"/>
        <w:rPr>
          <w:rFonts w:ascii="Arial" w:hAnsi="Arial" w:cs="Arial"/>
          <w:b/>
        </w:rPr>
      </w:pPr>
    </w:p>
    <w:p w:rsidR="00F74878" w:rsidRPr="004F0E60" w:rsidRDefault="00F74878" w:rsidP="004F0E60">
      <w:pPr>
        <w:pStyle w:val="NoSpacing"/>
        <w:contextualSpacing/>
        <w:jc w:val="both"/>
        <w:rPr>
          <w:rFonts w:ascii="Arial" w:hAnsi="Arial" w:cs="Arial"/>
          <w:b/>
        </w:rPr>
      </w:pPr>
    </w:p>
    <w:p w:rsidR="00F74878" w:rsidRPr="004F0E60" w:rsidRDefault="00F74878" w:rsidP="004F0E60">
      <w:pPr>
        <w:pStyle w:val="NoSpacing"/>
        <w:contextualSpacing/>
        <w:jc w:val="both"/>
        <w:rPr>
          <w:rFonts w:ascii="Arial" w:hAnsi="Arial" w:cs="Arial"/>
        </w:rPr>
      </w:pPr>
    </w:p>
    <w:sectPr w:rsidR="00F74878" w:rsidRPr="004F0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60"/>
    <w:rsid w:val="00006675"/>
    <w:rsid w:val="001B2244"/>
    <w:rsid w:val="001E3C6F"/>
    <w:rsid w:val="002F0ACE"/>
    <w:rsid w:val="004F0E60"/>
    <w:rsid w:val="005253C3"/>
    <w:rsid w:val="00757D83"/>
    <w:rsid w:val="00894210"/>
    <w:rsid w:val="00986A8E"/>
    <w:rsid w:val="009D25F2"/>
    <w:rsid w:val="00B0726A"/>
    <w:rsid w:val="00B404BC"/>
    <w:rsid w:val="00C51FF4"/>
    <w:rsid w:val="00DF58EA"/>
    <w:rsid w:val="00E77600"/>
    <w:rsid w:val="00F72CC6"/>
    <w:rsid w:val="00F74878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2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4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2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</cp:lastModifiedBy>
  <cp:revision>3</cp:revision>
  <cp:lastPrinted>2025-03-12T12:06:00Z</cp:lastPrinted>
  <dcterms:created xsi:type="dcterms:W3CDTF">2025-03-14T08:20:00Z</dcterms:created>
  <dcterms:modified xsi:type="dcterms:W3CDTF">2025-03-14T08:24:00Z</dcterms:modified>
</cp:coreProperties>
</file>